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80698" w14:textId="77777777" w:rsidR="000D4781" w:rsidRPr="000D4781" w:rsidRDefault="000D4781" w:rsidP="000D4781">
      <w:pPr>
        <w:pStyle w:val="Heading1a"/>
        <w:keepNext w:val="0"/>
        <w:keepLines w:val="0"/>
        <w:tabs>
          <w:tab w:val="clear" w:pos="-720"/>
        </w:tabs>
        <w:suppressAutoHyphens w:val="0"/>
        <w:rPr>
          <w:bCs/>
          <w:smallCaps w:val="0"/>
          <w:sz w:val="28"/>
          <w:szCs w:val="28"/>
        </w:rPr>
      </w:pPr>
      <w:r w:rsidRPr="000D4781">
        <w:rPr>
          <w:bCs/>
          <w:smallCaps w:val="0"/>
          <w:sz w:val="28"/>
          <w:szCs w:val="28"/>
        </w:rPr>
        <w:t>Specific Procurement Notice</w:t>
      </w:r>
    </w:p>
    <w:p w14:paraId="1321D282" w14:textId="77777777" w:rsidR="000D4781" w:rsidRPr="000D4781" w:rsidRDefault="000D4781" w:rsidP="000D4781">
      <w:pPr>
        <w:pStyle w:val="Heading1a"/>
        <w:keepNext w:val="0"/>
        <w:keepLines w:val="0"/>
        <w:tabs>
          <w:tab w:val="clear" w:pos="-720"/>
        </w:tabs>
        <w:suppressAutoHyphens w:val="0"/>
        <w:rPr>
          <w:bCs/>
          <w:smallCaps w:val="0"/>
          <w:sz w:val="28"/>
          <w:szCs w:val="28"/>
        </w:rPr>
      </w:pPr>
    </w:p>
    <w:p w14:paraId="13957E2D" w14:textId="77777777" w:rsidR="000D4781" w:rsidRPr="000D4781" w:rsidRDefault="000D4781" w:rsidP="000D4781">
      <w:pPr>
        <w:pStyle w:val="Heading1a"/>
        <w:keepNext w:val="0"/>
        <w:keepLines w:val="0"/>
        <w:tabs>
          <w:tab w:val="clear" w:pos="-720"/>
        </w:tabs>
        <w:suppressAutoHyphens w:val="0"/>
        <w:rPr>
          <w:bCs/>
          <w:smallCaps w:val="0"/>
          <w:sz w:val="28"/>
          <w:szCs w:val="28"/>
        </w:rPr>
      </w:pPr>
      <w:r w:rsidRPr="000D4781">
        <w:rPr>
          <w:bCs/>
          <w:smallCaps w:val="0"/>
          <w:sz w:val="28"/>
          <w:szCs w:val="28"/>
        </w:rPr>
        <w:t>Request for Bids</w:t>
      </w:r>
    </w:p>
    <w:p w14:paraId="6916399F" w14:textId="77777777" w:rsidR="000D4781" w:rsidRPr="000D4781" w:rsidRDefault="000D4781" w:rsidP="000D4781">
      <w:pPr>
        <w:pStyle w:val="Heading1a"/>
        <w:keepNext w:val="0"/>
        <w:keepLines w:val="0"/>
        <w:tabs>
          <w:tab w:val="clear" w:pos="-720"/>
        </w:tabs>
        <w:suppressAutoHyphens w:val="0"/>
        <w:rPr>
          <w:bCs/>
          <w:smallCaps w:val="0"/>
          <w:sz w:val="28"/>
          <w:szCs w:val="28"/>
        </w:rPr>
      </w:pPr>
      <w:r w:rsidRPr="000D4781">
        <w:rPr>
          <w:bCs/>
          <w:smallCaps w:val="0"/>
          <w:sz w:val="28"/>
          <w:szCs w:val="28"/>
        </w:rPr>
        <w:t>Good</w:t>
      </w:r>
    </w:p>
    <w:p w14:paraId="14AD6839" w14:textId="77777777" w:rsidR="000D4781" w:rsidRPr="000D4781" w:rsidRDefault="000D4781" w:rsidP="000D4781">
      <w:pPr>
        <w:pStyle w:val="Heading1a"/>
        <w:keepNext w:val="0"/>
        <w:keepLines w:val="0"/>
        <w:tabs>
          <w:tab w:val="clear" w:pos="-720"/>
        </w:tabs>
        <w:suppressAutoHyphens w:val="0"/>
        <w:spacing w:before="120"/>
        <w:rPr>
          <w:bCs/>
          <w:smallCaps w:val="0"/>
          <w:sz w:val="28"/>
          <w:szCs w:val="28"/>
        </w:rPr>
      </w:pPr>
      <w:r w:rsidRPr="000D4781">
        <w:rPr>
          <w:bCs/>
          <w:smallCaps w:val="0"/>
          <w:sz w:val="28"/>
          <w:szCs w:val="28"/>
        </w:rPr>
        <w:t>(Two-Envelope Bidding Process)</w:t>
      </w:r>
    </w:p>
    <w:p w14:paraId="5B8415EB" w14:textId="77777777" w:rsidR="000D4781" w:rsidRPr="000D4781" w:rsidRDefault="000D4781" w:rsidP="000D4781">
      <w:pPr>
        <w:pStyle w:val="Heading1a"/>
        <w:keepNext w:val="0"/>
        <w:keepLines w:val="0"/>
        <w:tabs>
          <w:tab w:val="clear" w:pos="-720"/>
        </w:tabs>
        <w:suppressAutoHyphens w:val="0"/>
        <w:rPr>
          <w:bCs/>
          <w:smallCaps w:val="0"/>
          <w:sz w:val="24"/>
          <w:szCs w:val="24"/>
        </w:rPr>
      </w:pPr>
    </w:p>
    <w:p w14:paraId="7549AF96" w14:textId="77777777" w:rsidR="000D4781" w:rsidRPr="000D4781" w:rsidRDefault="000D4781" w:rsidP="000D4781">
      <w:pPr>
        <w:suppressAutoHyphens/>
        <w:spacing w:after="60"/>
        <w:rPr>
          <w:spacing w:val="-2"/>
          <w:szCs w:val="24"/>
        </w:rPr>
      </w:pPr>
      <w:r w:rsidRPr="000D4781">
        <w:rPr>
          <w:b/>
          <w:spacing w:val="-2"/>
          <w:szCs w:val="24"/>
        </w:rPr>
        <w:t>Country:</w:t>
      </w:r>
      <w:r w:rsidRPr="000D4781">
        <w:rPr>
          <w:szCs w:val="24"/>
        </w:rPr>
        <w:t xml:space="preserve"> Grenada</w:t>
      </w:r>
    </w:p>
    <w:p w14:paraId="26E1F7D1" w14:textId="77777777" w:rsidR="000D4781" w:rsidRPr="000D4781" w:rsidRDefault="000D4781" w:rsidP="000D4781">
      <w:pPr>
        <w:tabs>
          <w:tab w:val="left" w:pos="6660"/>
        </w:tabs>
        <w:suppressAutoHyphens/>
        <w:spacing w:after="60"/>
        <w:rPr>
          <w:szCs w:val="24"/>
        </w:rPr>
      </w:pPr>
      <w:r w:rsidRPr="000D4781">
        <w:rPr>
          <w:b/>
          <w:szCs w:val="24"/>
        </w:rPr>
        <w:t>Name of Project:</w:t>
      </w:r>
      <w:r w:rsidRPr="000D4781">
        <w:rPr>
          <w:spacing w:val="-2"/>
          <w:szCs w:val="24"/>
        </w:rPr>
        <w:t xml:space="preserve"> </w:t>
      </w:r>
      <w:r w:rsidRPr="000D4781">
        <w:rPr>
          <w:szCs w:val="24"/>
        </w:rPr>
        <w:t>Unleashing the Blue Economy of the Caribbean</w:t>
      </w:r>
    </w:p>
    <w:p w14:paraId="45ECDD2D" w14:textId="77777777" w:rsidR="000D4781" w:rsidRPr="000D4781" w:rsidRDefault="000D4781" w:rsidP="000D4781">
      <w:pPr>
        <w:suppressAutoHyphens/>
        <w:spacing w:after="60"/>
        <w:rPr>
          <w:szCs w:val="24"/>
        </w:rPr>
      </w:pPr>
      <w:r w:rsidRPr="000D4781">
        <w:rPr>
          <w:b/>
          <w:bCs/>
          <w:szCs w:val="24"/>
        </w:rPr>
        <w:t>Contract Title:</w:t>
      </w:r>
      <w:r w:rsidRPr="000D4781">
        <w:rPr>
          <w:szCs w:val="24"/>
        </w:rPr>
        <w:t xml:space="preserve"> Procurement of a Track Loader and an Excavator.</w:t>
      </w:r>
    </w:p>
    <w:p w14:paraId="2AEDCF6E" w14:textId="77777777" w:rsidR="000D4781" w:rsidRPr="000D4781" w:rsidRDefault="000D4781" w:rsidP="000D4781">
      <w:pPr>
        <w:suppressAutoHyphens/>
        <w:spacing w:after="60"/>
        <w:rPr>
          <w:szCs w:val="24"/>
        </w:rPr>
      </w:pPr>
      <w:r w:rsidRPr="000D4781">
        <w:rPr>
          <w:b/>
          <w:szCs w:val="24"/>
        </w:rPr>
        <w:t>Loan No.:</w:t>
      </w:r>
      <w:r w:rsidRPr="000D4781">
        <w:rPr>
          <w:szCs w:val="24"/>
        </w:rPr>
        <w:t xml:space="preserve"> IDA-70870</w:t>
      </w:r>
    </w:p>
    <w:p w14:paraId="003B7EC4" w14:textId="77777777" w:rsidR="000D4781" w:rsidRDefault="000D4781" w:rsidP="000D4781">
      <w:pPr>
        <w:suppressAutoHyphens/>
        <w:spacing w:after="60"/>
        <w:rPr>
          <w:iCs/>
          <w:spacing w:val="-2"/>
          <w:szCs w:val="24"/>
        </w:rPr>
      </w:pPr>
      <w:r w:rsidRPr="000D4781">
        <w:rPr>
          <w:b/>
          <w:spacing w:val="-2"/>
          <w:szCs w:val="24"/>
        </w:rPr>
        <w:t>RFB Reference No.:</w:t>
      </w:r>
      <w:r w:rsidRPr="000D4781">
        <w:rPr>
          <w:spacing w:val="-2"/>
          <w:szCs w:val="24"/>
        </w:rPr>
        <w:t xml:space="preserve"> </w:t>
      </w:r>
      <w:r w:rsidRPr="000D4781">
        <w:rPr>
          <w:iCs/>
          <w:spacing w:val="-2"/>
          <w:szCs w:val="24"/>
        </w:rPr>
        <w:t>GD-MOIID-447467-GO-RFB</w:t>
      </w:r>
    </w:p>
    <w:p w14:paraId="057AC37A" w14:textId="59C04D37" w:rsidR="000D4781" w:rsidRPr="000D4781" w:rsidRDefault="00E240E0" w:rsidP="00B27961">
      <w:pPr>
        <w:suppressAutoHyphens/>
        <w:spacing w:after="60"/>
        <w:rPr>
          <w:spacing w:val="-2"/>
          <w:szCs w:val="24"/>
        </w:rPr>
      </w:pPr>
      <w:r w:rsidRPr="00E240E0">
        <w:rPr>
          <w:b/>
          <w:bCs/>
          <w:iCs/>
          <w:spacing w:val="-2"/>
          <w:szCs w:val="24"/>
        </w:rPr>
        <w:t>Date of Issue:</w:t>
      </w:r>
      <w:r>
        <w:rPr>
          <w:iCs/>
          <w:spacing w:val="-2"/>
          <w:szCs w:val="24"/>
        </w:rPr>
        <w:t xml:space="preserve"> 16</w:t>
      </w:r>
      <w:r w:rsidRPr="00E240E0">
        <w:rPr>
          <w:iCs/>
          <w:spacing w:val="-2"/>
          <w:szCs w:val="24"/>
          <w:vertAlign w:val="superscript"/>
        </w:rPr>
        <w:t>th</w:t>
      </w:r>
      <w:r>
        <w:rPr>
          <w:iCs/>
          <w:spacing w:val="-2"/>
          <w:szCs w:val="24"/>
        </w:rPr>
        <w:t xml:space="preserve"> June 2025</w:t>
      </w:r>
    </w:p>
    <w:p w14:paraId="51A9E17C" w14:textId="77777777" w:rsidR="000D4781" w:rsidRPr="000D4781" w:rsidRDefault="000D4781" w:rsidP="000D4781">
      <w:pPr>
        <w:pStyle w:val="ListParagraph"/>
        <w:numPr>
          <w:ilvl w:val="0"/>
          <w:numId w:val="1"/>
        </w:numPr>
        <w:suppressAutoHyphens/>
        <w:spacing w:before="240" w:after="240"/>
        <w:ind w:left="720"/>
        <w:contextualSpacing w:val="0"/>
        <w:jc w:val="both"/>
        <w:rPr>
          <w:i/>
          <w:iCs/>
          <w:spacing w:val="-2"/>
          <w:szCs w:val="24"/>
        </w:rPr>
      </w:pPr>
      <w:r w:rsidRPr="000D4781">
        <w:rPr>
          <w:spacing w:val="-2"/>
          <w:szCs w:val="24"/>
        </w:rPr>
        <w:t xml:space="preserve">The </w:t>
      </w:r>
      <w:r w:rsidRPr="000D4781">
        <w:rPr>
          <w:iCs/>
          <w:spacing w:val="-2"/>
          <w:szCs w:val="24"/>
        </w:rPr>
        <w:t>Government of Grenada has received</w:t>
      </w:r>
      <w:r w:rsidRPr="000D4781">
        <w:rPr>
          <w:i/>
          <w:spacing w:val="-2"/>
          <w:szCs w:val="24"/>
        </w:rPr>
        <w:t xml:space="preserve"> </w:t>
      </w:r>
      <w:r w:rsidRPr="000D4781">
        <w:rPr>
          <w:spacing w:val="-2"/>
          <w:szCs w:val="24"/>
        </w:rPr>
        <w:t>financing from the World Bank toward the cost of the Unleashing the Blue Economy of the Caribbean (UBEC) and intends to apply part of the proceeds toward payments under the contract for the procurement of Track loader and an Excavator.</w:t>
      </w:r>
    </w:p>
    <w:p w14:paraId="7D3C22CD" w14:textId="77777777" w:rsidR="000D4781" w:rsidRPr="000D4781" w:rsidRDefault="000D4781" w:rsidP="000D478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spacing w:val="-2"/>
          <w:szCs w:val="24"/>
        </w:rPr>
      </w:pPr>
      <w:r w:rsidRPr="000D4781">
        <w:rPr>
          <w:spacing w:val="-2"/>
          <w:szCs w:val="24"/>
        </w:rPr>
        <w:t xml:space="preserve">2. </w:t>
      </w:r>
      <w:r w:rsidRPr="000D4781">
        <w:rPr>
          <w:spacing w:val="-2"/>
          <w:szCs w:val="24"/>
        </w:rPr>
        <w:tab/>
        <w:t xml:space="preserve">The </w:t>
      </w:r>
      <w:r w:rsidRPr="000D4781">
        <w:rPr>
          <w:iCs/>
          <w:spacing w:val="-2"/>
          <w:szCs w:val="24"/>
        </w:rPr>
        <w:t>Ministry of Mobilisation Implementation and Transformation</w:t>
      </w:r>
      <w:r w:rsidRPr="000D4781">
        <w:rPr>
          <w:i/>
          <w:spacing w:val="-2"/>
          <w:szCs w:val="24"/>
        </w:rPr>
        <w:t xml:space="preserve"> </w:t>
      </w:r>
      <w:r w:rsidRPr="000D4781">
        <w:rPr>
          <w:spacing w:val="-2"/>
          <w:szCs w:val="24"/>
        </w:rPr>
        <w:t>now invites sealed Bids from eligible Bidders for the procurement of Track loader and Excavator as per the specification and quantities outlines in the bidding document.   </w:t>
      </w:r>
    </w:p>
    <w:p w14:paraId="07101AD9" w14:textId="77777777" w:rsidR="000D4781" w:rsidRPr="000D4781" w:rsidRDefault="000D4781" w:rsidP="000D4781">
      <w:pPr>
        <w:suppressAutoHyphens/>
        <w:spacing w:before="240" w:after="240"/>
        <w:ind w:left="720" w:hanging="720"/>
        <w:jc w:val="both"/>
        <w:rPr>
          <w:szCs w:val="24"/>
        </w:rPr>
      </w:pPr>
      <w:r w:rsidRPr="000D4781">
        <w:rPr>
          <w:spacing w:val="-2"/>
          <w:szCs w:val="24"/>
        </w:rPr>
        <w:t xml:space="preserve">3. </w:t>
      </w:r>
      <w:r w:rsidRPr="000D4781">
        <w:rPr>
          <w:spacing w:val="-2"/>
          <w:szCs w:val="24"/>
        </w:rPr>
        <w:tab/>
        <w:t xml:space="preserve">Bidding will be conducted through </w:t>
      </w:r>
      <w:r w:rsidRPr="000D4781">
        <w:rPr>
          <w:szCs w:val="24"/>
        </w:rPr>
        <w:t xml:space="preserve">international competitive procurement using a Request for Bids (RFB) </w:t>
      </w:r>
      <w:r w:rsidRPr="000D4781">
        <w:rPr>
          <w:spacing w:val="-2"/>
          <w:szCs w:val="24"/>
        </w:rPr>
        <w:t xml:space="preserve"> as specified in the World Bank’s “</w:t>
      </w:r>
      <w:hyperlink r:id="rId6" w:history="1">
        <w:r w:rsidRPr="000D4781">
          <w:rPr>
            <w:rStyle w:val="Hyperlink"/>
            <w:color w:val="auto"/>
            <w:spacing w:val="-2"/>
            <w:szCs w:val="24"/>
          </w:rPr>
          <w:t>Procurement</w:t>
        </w:r>
      </w:hyperlink>
      <w:r w:rsidRPr="000D4781">
        <w:rPr>
          <w:szCs w:val="24"/>
        </w:rPr>
        <w:t xml:space="preserve"> Regulations for IPF Borrowers”</w:t>
      </w:r>
      <w:r w:rsidRPr="000D4781">
        <w:rPr>
          <w:spacing w:val="-2"/>
          <w:szCs w:val="24"/>
        </w:rPr>
        <w:t xml:space="preserve"> </w:t>
      </w:r>
      <w:r w:rsidRPr="000D4781">
        <w:rPr>
          <w:szCs w:val="24"/>
        </w:rPr>
        <w:t xml:space="preserve">February 2025 , </w:t>
      </w:r>
      <w:r w:rsidRPr="000D4781">
        <w:rPr>
          <w:i/>
          <w:iCs/>
          <w:spacing w:val="-2"/>
          <w:szCs w:val="24"/>
        </w:rPr>
        <w:t>September 2023, revised November 2020, August 2018 and November 2017</w:t>
      </w:r>
      <w:r w:rsidRPr="000D4781">
        <w:rPr>
          <w:spacing w:val="-2"/>
          <w:szCs w:val="24"/>
        </w:rPr>
        <w:t xml:space="preserve">, (“Procurement Regulations”), and is open to all eligible Bidders as defined in the Procurement Regulations. </w:t>
      </w:r>
    </w:p>
    <w:p w14:paraId="0FE29A6D" w14:textId="77777777" w:rsidR="000D4781" w:rsidRPr="000D4781" w:rsidRDefault="000D4781" w:rsidP="000D4781">
      <w:pPr>
        <w:suppressAutoHyphens/>
        <w:spacing w:before="240" w:after="240"/>
        <w:ind w:left="720" w:hanging="720"/>
        <w:jc w:val="both"/>
        <w:rPr>
          <w:i/>
          <w:spacing w:val="-2"/>
          <w:szCs w:val="24"/>
        </w:rPr>
      </w:pPr>
      <w:r w:rsidRPr="000D4781">
        <w:rPr>
          <w:spacing w:val="-2"/>
          <w:szCs w:val="24"/>
        </w:rPr>
        <w:t xml:space="preserve">4. </w:t>
      </w:r>
      <w:r w:rsidRPr="000D4781">
        <w:rPr>
          <w:spacing w:val="-2"/>
          <w:szCs w:val="24"/>
        </w:rPr>
        <w:tab/>
        <w:t xml:space="preserve">Interested eligible Bidders may access the bidding document and or obtain further information from the following websites: </w:t>
      </w:r>
      <w:hyperlink r:id="rId7" w:history="1">
        <w:r w:rsidRPr="000D4781">
          <w:rPr>
            <w:rStyle w:val="Hyperlink"/>
            <w:spacing w:val="-2"/>
            <w:szCs w:val="24"/>
          </w:rPr>
          <w:t>www.procurement.gd</w:t>
        </w:r>
      </w:hyperlink>
      <w:r w:rsidRPr="000D4781">
        <w:rPr>
          <w:spacing w:val="-2"/>
          <w:szCs w:val="24"/>
        </w:rPr>
        <w:t xml:space="preserve"> or registering at </w:t>
      </w:r>
      <w:hyperlink r:id="rId8" w:tgtFrame="_blank" w:history="1">
        <w:r w:rsidRPr="000D4781">
          <w:rPr>
            <w:rStyle w:val="normaltextrun"/>
            <w:rFonts w:eastAsiaTheme="majorEastAsia"/>
            <w:color w:val="0000FF"/>
            <w:szCs w:val="24"/>
            <w:u w:val="single"/>
          </w:rPr>
          <w:t>https://in-tendhost.co.uk/GND/aspx/Home</w:t>
        </w:r>
      </w:hyperlink>
      <w:r w:rsidRPr="000D4781">
        <w:rPr>
          <w:rStyle w:val="normaltextrun"/>
          <w:rFonts w:eastAsiaTheme="majorEastAsia"/>
          <w:szCs w:val="24"/>
        </w:rPr>
        <w:t>.</w:t>
      </w:r>
    </w:p>
    <w:p w14:paraId="034B05CB" w14:textId="77777777" w:rsidR="000D4781" w:rsidRPr="000D4781" w:rsidRDefault="000D4781" w:rsidP="000D4781">
      <w:pPr>
        <w:suppressAutoHyphens/>
        <w:spacing w:before="240" w:after="240"/>
        <w:ind w:left="720" w:hanging="720"/>
        <w:jc w:val="both"/>
        <w:rPr>
          <w:szCs w:val="24"/>
        </w:rPr>
      </w:pPr>
      <w:r w:rsidRPr="000D4781">
        <w:rPr>
          <w:spacing w:val="-2"/>
          <w:szCs w:val="24"/>
        </w:rPr>
        <w:t xml:space="preserve">5. </w:t>
      </w:r>
      <w:r w:rsidRPr="000D4781">
        <w:rPr>
          <w:spacing w:val="-2"/>
          <w:szCs w:val="24"/>
        </w:rPr>
        <w:tab/>
        <w:t xml:space="preserve">Bids must be submitted electronically through the procurement system at </w:t>
      </w:r>
      <w:hyperlink r:id="rId9" w:history="1">
        <w:r w:rsidRPr="000D4781">
          <w:rPr>
            <w:rStyle w:val="Hyperlink"/>
            <w:spacing w:val="-2"/>
            <w:szCs w:val="24"/>
          </w:rPr>
          <w:t>https://in-tendhost.co.uk/GND/aspx/Home</w:t>
        </w:r>
      </w:hyperlink>
      <w:r w:rsidRPr="000D4781">
        <w:rPr>
          <w:spacing w:val="-2"/>
          <w:szCs w:val="24"/>
        </w:rPr>
        <w:t xml:space="preserve"> on or before </w:t>
      </w:r>
      <w:r w:rsidRPr="000D4781">
        <w:rPr>
          <w:b/>
          <w:bCs/>
          <w:spacing w:val="-2"/>
          <w:szCs w:val="24"/>
        </w:rPr>
        <w:t>July 25</w:t>
      </w:r>
      <w:r w:rsidRPr="000D4781">
        <w:rPr>
          <w:b/>
          <w:bCs/>
          <w:spacing w:val="-2"/>
          <w:szCs w:val="24"/>
          <w:vertAlign w:val="superscript"/>
        </w:rPr>
        <w:t>th</w:t>
      </w:r>
      <w:r w:rsidRPr="000D4781">
        <w:rPr>
          <w:b/>
          <w:bCs/>
          <w:spacing w:val="-2"/>
          <w:szCs w:val="24"/>
        </w:rPr>
        <w:t>, 2025, at 2:00 P.M.</w:t>
      </w:r>
      <w:r w:rsidRPr="000D4781">
        <w:rPr>
          <w:spacing w:val="-2"/>
          <w:szCs w:val="24"/>
        </w:rPr>
        <w:t xml:space="preserve"> Late Bids will be rejected. There shall be two separate files submitted with password protected access codes; one file marked “TECHNICAL”, which will be publicly opened in the presence of the Bidders designated representatives and anyone who chooses to attend via Microsoft Teams meeting link which will be sent prior. The second file marked “FINANCIAL” shall remain unopened and will be held in safe custody of the Purchaser until the second public opening.</w:t>
      </w:r>
    </w:p>
    <w:p w14:paraId="7029E714" w14:textId="71758297" w:rsidR="000D4781" w:rsidRPr="000D4781" w:rsidRDefault="000D4781" w:rsidP="000D4781">
      <w:pPr>
        <w:suppressAutoHyphens/>
        <w:spacing w:before="240" w:after="240"/>
        <w:ind w:left="720" w:hanging="720"/>
        <w:jc w:val="both"/>
        <w:rPr>
          <w:szCs w:val="24"/>
        </w:rPr>
      </w:pPr>
      <w:r w:rsidRPr="000D4781">
        <w:rPr>
          <w:spacing w:val="-2"/>
          <w:szCs w:val="24"/>
        </w:rPr>
        <w:t xml:space="preserve">6. </w:t>
      </w:r>
      <w:r w:rsidRPr="000D4781">
        <w:rPr>
          <w:spacing w:val="-2"/>
          <w:szCs w:val="24"/>
        </w:rPr>
        <w:tab/>
        <w:t>All Bids must be accompanied by a Bid Security Declaration” as appropriate. Please insert the amount and currency in case of Bid Security.</w:t>
      </w:r>
    </w:p>
    <w:p w14:paraId="46768194" w14:textId="79D900AF" w:rsidR="0057111A" w:rsidRPr="000D4781" w:rsidRDefault="000D4781" w:rsidP="000D478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spacing w:val="-2"/>
          <w:szCs w:val="24"/>
        </w:rPr>
      </w:pPr>
      <w:r w:rsidRPr="000D4781">
        <w:rPr>
          <w:spacing w:val="-2"/>
          <w:szCs w:val="24"/>
        </w:rPr>
        <w:t>7. Attention is drawn to the Procurement Regulations requiring the Borrower to disclose information on the successful bidder’s beneficial ownership, as part of the Contract Award Notice, using the Beneficial Ownership Disclosure Form as included in the bidding document</w:t>
      </w:r>
      <w:r>
        <w:rPr>
          <w:spacing w:val="-2"/>
          <w:szCs w:val="24"/>
        </w:rPr>
        <w:t>.</w:t>
      </w:r>
    </w:p>
    <w:sectPr w:rsidR="0057111A" w:rsidRPr="000D4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91514"/>
    <w:multiLevelType w:val="hybridMultilevel"/>
    <w:tmpl w:val="D64242DE"/>
    <w:lvl w:ilvl="0" w:tplc="3E0831B8">
      <w:start w:val="1"/>
      <w:numFmt w:val="decimal"/>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95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81"/>
    <w:rsid w:val="00027B26"/>
    <w:rsid w:val="000D4781"/>
    <w:rsid w:val="00195643"/>
    <w:rsid w:val="003D595A"/>
    <w:rsid w:val="004836FA"/>
    <w:rsid w:val="005232D2"/>
    <w:rsid w:val="0057111A"/>
    <w:rsid w:val="00A24A51"/>
    <w:rsid w:val="00B27961"/>
    <w:rsid w:val="00E240E0"/>
    <w:rsid w:val="00EF2DAB"/>
  </w:rsids>
  <m:mathPr>
    <m:mathFont m:val="Cambria Math"/>
    <m:brkBin m:val="before"/>
    <m:brkBinSub m:val="--"/>
    <m:smallFrac m:val="0"/>
    <m:dispDef/>
    <m:lMargin m:val="0"/>
    <m:rMargin m:val="0"/>
    <m:defJc m:val="centerGroup"/>
    <m:wrapIndent m:val="1440"/>
    <m:intLim m:val="subSup"/>
    <m:naryLim m:val="undOvr"/>
  </m:mathPr>
  <w:themeFontLang w:val="en-G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A6F7"/>
  <w15:chartTrackingRefBased/>
  <w15:docId w15:val="{5A2C58BB-6943-4739-A12B-AE3E45A0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781"/>
    <w:pPr>
      <w:spacing w:after="0" w:line="240" w:lineRule="auto"/>
    </w:pPr>
    <w:rPr>
      <w:rFonts w:ascii="Times New Roman" w:eastAsia="Times New Roman" w:hAnsi="Times New Roman" w:cs="Times New Roman"/>
      <w:kern w:val="0"/>
      <w:sz w:val="24"/>
      <w:szCs w:val="20"/>
      <w:lang w:val="en-US"/>
      <w14:ligatures w14:val="none"/>
    </w:rPr>
  </w:style>
  <w:style w:type="paragraph" w:styleId="Heading1">
    <w:name w:val="heading 1"/>
    <w:basedOn w:val="Normal"/>
    <w:next w:val="Normal"/>
    <w:link w:val="Heading1Char"/>
    <w:uiPriority w:val="9"/>
    <w:qFormat/>
    <w:rsid w:val="000D4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7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7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7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7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7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7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7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7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7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7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7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7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781"/>
    <w:rPr>
      <w:rFonts w:eastAsiaTheme="majorEastAsia" w:cstheme="majorBidi"/>
      <w:color w:val="272727" w:themeColor="text1" w:themeTint="D8"/>
    </w:rPr>
  </w:style>
  <w:style w:type="paragraph" w:styleId="Title">
    <w:name w:val="Title"/>
    <w:basedOn w:val="Normal"/>
    <w:next w:val="Normal"/>
    <w:link w:val="TitleChar"/>
    <w:uiPriority w:val="10"/>
    <w:qFormat/>
    <w:rsid w:val="000D47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7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781"/>
    <w:pPr>
      <w:spacing w:before="160"/>
      <w:jc w:val="center"/>
    </w:pPr>
    <w:rPr>
      <w:i/>
      <w:iCs/>
      <w:color w:val="404040" w:themeColor="text1" w:themeTint="BF"/>
    </w:rPr>
  </w:style>
  <w:style w:type="character" w:customStyle="1" w:styleId="QuoteChar">
    <w:name w:val="Quote Char"/>
    <w:basedOn w:val="DefaultParagraphFont"/>
    <w:link w:val="Quote"/>
    <w:uiPriority w:val="29"/>
    <w:rsid w:val="000D4781"/>
    <w:rPr>
      <w:i/>
      <w:iCs/>
      <w:color w:val="404040" w:themeColor="text1" w:themeTint="BF"/>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34"/>
    <w:qFormat/>
    <w:rsid w:val="000D4781"/>
    <w:pPr>
      <w:ind w:left="720"/>
      <w:contextualSpacing/>
    </w:pPr>
  </w:style>
  <w:style w:type="character" w:styleId="IntenseEmphasis">
    <w:name w:val="Intense Emphasis"/>
    <w:basedOn w:val="DefaultParagraphFont"/>
    <w:uiPriority w:val="21"/>
    <w:qFormat/>
    <w:rsid w:val="000D4781"/>
    <w:rPr>
      <w:i/>
      <w:iCs/>
      <w:color w:val="0F4761" w:themeColor="accent1" w:themeShade="BF"/>
    </w:rPr>
  </w:style>
  <w:style w:type="paragraph" w:styleId="IntenseQuote">
    <w:name w:val="Intense Quote"/>
    <w:basedOn w:val="Normal"/>
    <w:next w:val="Normal"/>
    <w:link w:val="IntenseQuoteChar"/>
    <w:uiPriority w:val="30"/>
    <w:qFormat/>
    <w:rsid w:val="000D4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781"/>
    <w:rPr>
      <w:i/>
      <w:iCs/>
      <w:color w:val="0F4761" w:themeColor="accent1" w:themeShade="BF"/>
    </w:rPr>
  </w:style>
  <w:style w:type="character" w:styleId="IntenseReference">
    <w:name w:val="Intense Reference"/>
    <w:basedOn w:val="DefaultParagraphFont"/>
    <w:uiPriority w:val="32"/>
    <w:qFormat/>
    <w:rsid w:val="000D4781"/>
    <w:rPr>
      <w:b/>
      <w:bCs/>
      <w:smallCaps/>
      <w:color w:val="0F4761" w:themeColor="accent1" w:themeShade="BF"/>
      <w:spacing w:val="5"/>
    </w:rPr>
  </w:style>
  <w:style w:type="character" w:styleId="Hyperlink">
    <w:name w:val="Hyperlink"/>
    <w:basedOn w:val="DefaultParagraphFont"/>
    <w:uiPriority w:val="99"/>
    <w:rsid w:val="000D4781"/>
    <w:rPr>
      <w:color w:val="0000FF"/>
      <w:u w:val="single"/>
    </w:rPr>
  </w:style>
  <w:style w:type="paragraph" w:customStyle="1" w:styleId="Heading1a">
    <w:name w:val="Heading 1a"/>
    <w:rsid w:val="000D4781"/>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val="en-US"/>
      <w14:ligatures w14:val="none"/>
    </w:r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basedOn w:val="DefaultParagraphFont"/>
    <w:link w:val="ListParagraph"/>
    <w:uiPriority w:val="34"/>
    <w:rsid w:val="000D4781"/>
  </w:style>
  <w:style w:type="character" w:customStyle="1" w:styleId="normaltextrun">
    <w:name w:val="normaltextrun"/>
    <w:basedOn w:val="DefaultParagraphFont"/>
    <w:rsid w:val="000D4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ndhost.co.uk/GND/aspx/Home" TargetMode="External"/><Relationship Id="rId3" Type="http://schemas.openxmlformats.org/officeDocument/2006/relationships/styles" Target="styles.xml"/><Relationship Id="rId7" Type="http://schemas.openxmlformats.org/officeDocument/2006/relationships/hyperlink" Target="http://www.procurement.g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orldbank.org/html/opr/procure/guidelin.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ndhost.co.uk/GND/aspx/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D39BF-3937-456B-96A6-20035C2F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Jeremiah</dc:creator>
  <cp:keywords/>
  <dc:description/>
  <cp:lastModifiedBy>Beverly  Jeremiah</cp:lastModifiedBy>
  <cp:revision>4</cp:revision>
  <dcterms:created xsi:type="dcterms:W3CDTF">2025-06-16T13:51:00Z</dcterms:created>
  <dcterms:modified xsi:type="dcterms:W3CDTF">2025-06-16T14:57:00Z</dcterms:modified>
</cp:coreProperties>
</file>